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C03343"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 Plenary</w:t>
      </w:r>
      <w:r w:rsidR="000F0705" w:rsidRPr="0052548E">
        <w:rPr>
          <w:rFonts w:ascii="Arial" w:hAnsi="Arial" w:cs="Arial"/>
          <w:b/>
          <w:bCs/>
          <w:sz w:val="28"/>
        </w:rPr>
        <w:t xml:space="preserve"> Meeting</w:t>
      </w:r>
      <w:r>
        <w:rPr>
          <w:rFonts w:ascii="Arial" w:hAnsi="Arial" w:cs="Arial"/>
          <w:b/>
          <w:bCs/>
          <w:sz w:val="28"/>
        </w:rPr>
        <w:t xml:space="preserve"> #81</w:t>
      </w:r>
      <w:r w:rsidR="00922BEA">
        <w:rPr>
          <w:rFonts w:ascii="Arial" w:hAnsi="Arial" w:cs="Arial"/>
          <w:b/>
          <w:bCs/>
          <w:sz w:val="28"/>
        </w:rPr>
        <w:tab/>
      </w:r>
      <w:r w:rsidR="00922BEA">
        <w:rPr>
          <w:rFonts w:ascii="Arial" w:hAnsi="Arial" w:cs="Arial"/>
          <w:b/>
          <w:bCs/>
          <w:sz w:val="28"/>
        </w:rPr>
        <w:tab/>
      </w:r>
      <w:r w:rsidR="0087052B">
        <w:rPr>
          <w:rFonts w:ascii="Arial" w:hAnsi="Arial" w:cs="Arial"/>
          <w:b/>
          <w:bCs/>
          <w:sz w:val="28"/>
        </w:rPr>
        <w:t xml:space="preserve">   </w:t>
      </w:r>
      <w:r>
        <w:rPr>
          <w:rFonts w:ascii="Arial" w:hAnsi="Arial" w:cs="Arial"/>
          <w:b/>
          <w:bCs/>
          <w:sz w:val="28"/>
        </w:rPr>
        <w:t>RP</w:t>
      </w:r>
      <w:r w:rsidR="0087052B">
        <w:rPr>
          <w:rFonts w:ascii="Arial" w:hAnsi="Arial" w:cs="Arial"/>
          <w:b/>
          <w:bCs/>
          <w:sz w:val="28"/>
        </w:rPr>
        <w:t>-</w:t>
      </w:r>
      <w:r w:rsidR="0095086E">
        <w:rPr>
          <w:rFonts w:ascii="Arial" w:hAnsi="Arial" w:cs="Arial"/>
          <w:b/>
          <w:bCs/>
          <w:sz w:val="28"/>
        </w:rPr>
        <w:t>181537</w:t>
      </w:r>
    </w:p>
    <w:p w:rsidR="000F0705" w:rsidRPr="009513AC" w:rsidRDefault="00C03343"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Gold Coast</w:t>
      </w:r>
      <w:r w:rsidR="000F0705">
        <w:rPr>
          <w:rFonts w:ascii="Arial" w:eastAsia="MS Mincho" w:hAnsi="Arial" w:cs="Arial"/>
          <w:b/>
          <w:bCs/>
          <w:sz w:val="28"/>
          <w:lang w:eastAsia="ja-JP"/>
        </w:rPr>
        <w:t xml:space="preserve">, </w:t>
      </w:r>
      <w:r>
        <w:rPr>
          <w:rFonts w:ascii="Arial" w:eastAsia="MS Mincho" w:hAnsi="Arial" w:cs="Arial"/>
          <w:b/>
          <w:bCs/>
          <w:sz w:val="28"/>
          <w:lang w:eastAsia="ja-JP"/>
        </w:rPr>
        <w:t>Australia</w:t>
      </w:r>
      <w:r w:rsidR="000F0705">
        <w:rPr>
          <w:rFonts w:ascii="Arial" w:eastAsia="MS Mincho" w:hAnsi="Arial" w:cs="Arial"/>
          <w:b/>
          <w:bCs/>
          <w:sz w:val="28"/>
          <w:lang w:eastAsia="ja-JP"/>
        </w:rPr>
        <w:t xml:space="preserve">, </w:t>
      </w:r>
      <w:r>
        <w:rPr>
          <w:rFonts w:ascii="Arial" w:eastAsia="MS Mincho" w:hAnsi="Arial" w:cs="Arial"/>
          <w:b/>
          <w:bCs/>
          <w:sz w:val="28"/>
          <w:lang w:eastAsia="ja-JP"/>
        </w:rPr>
        <w:t>Sep</w:t>
      </w:r>
      <w:r w:rsidR="00A104ED">
        <w:rPr>
          <w:rFonts w:ascii="Arial" w:eastAsia="MS Mincho" w:hAnsi="Arial" w:cs="Arial"/>
          <w:b/>
          <w:bCs/>
          <w:sz w:val="28"/>
          <w:lang w:eastAsia="ja-JP"/>
        </w:rPr>
        <w:t xml:space="preserve"> </w:t>
      </w:r>
      <w:r>
        <w:rPr>
          <w:rFonts w:ascii="Arial" w:eastAsia="MS Mincho" w:hAnsi="Arial" w:cs="Arial"/>
          <w:b/>
          <w:bCs/>
          <w:sz w:val="28"/>
          <w:lang w:eastAsia="ja-JP"/>
        </w:rPr>
        <w:t>10-13</w:t>
      </w:r>
      <w:r w:rsidR="000F0705">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03343">
        <w:rPr>
          <w:rFonts w:ascii="Arial" w:hAnsi="Arial"/>
          <w:sz w:val="24"/>
        </w:rPr>
        <w:t>9.3.5</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03343" w:rsidRPr="0095086E">
        <w:rPr>
          <w:rFonts w:asciiTheme="minorHAnsi" w:hAnsiTheme="minorHAnsi"/>
          <w:sz w:val="24"/>
        </w:rPr>
        <w:t>Spectrum sharing for NR-U in new bands &lt; 7 GHz</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3A15A0" w:rsidRDefault="001D7377" w:rsidP="001D7377">
      <w:pPr>
        <w:pStyle w:val="Heading1"/>
        <w:rPr>
          <w:rFonts w:ascii="Times New Roman" w:hAnsi="Times New Roman"/>
        </w:rPr>
      </w:pPr>
      <w:r w:rsidRPr="003A15A0">
        <w:rPr>
          <w:rFonts w:ascii="Times New Roman" w:hAnsi="Times New Roman"/>
        </w:rPr>
        <w:t>Introduction</w:t>
      </w:r>
    </w:p>
    <w:p w:rsidR="0043715A" w:rsidRPr="00D77805" w:rsidRDefault="00C03343" w:rsidP="00D70DE6">
      <w:pPr>
        <w:jc w:val="both"/>
        <w:rPr>
          <w:sz w:val="22"/>
        </w:rPr>
      </w:pPr>
      <w:r w:rsidRPr="00D77805">
        <w:rPr>
          <w:sz w:val="22"/>
        </w:rPr>
        <w:t xml:space="preserve">A study item has been approved for </w:t>
      </w:r>
      <w:r w:rsidR="0043715A" w:rsidRPr="00D77805">
        <w:rPr>
          <w:sz w:val="22"/>
        </w:rPr>
        <w:t xml:space="preserve">studying </w:t>
      </w:r>
      <w:r w:rsidRPr="00D77805">
        <w:rPr>
          <w:sz w:val="22"/>
        </w:rPr>
        <w:t>the feasibility of using NR in unlicensed band</w:t>
      </w:r>
      <w:r w:rsidR="0043715A" w:rsidRPr="00D77805">
        <w:rPr>
          <w:sz w:val="22"/>
        </w:rPr>
        <w:t>s</w:t>
      </w:r>
      <w:r w:rsidRPr="00D77805">
        <w:rPr>
          <w:sz w:val="22"/>
        </w:rPr>
        <w:t xml:space="preserve"> in RAN#75 [1]. Following the success of LAA, there is a lot of interest to develop </w:t>
      </w:r>
      <w:r w:rsidR="0055246F" w:rsidRPr="00D77805">
        <w:rPr>
          <w:sz w:val="22"/>
        </w:rPr>
        <w:t xml:space="preserve">NR </w:t>
      </w:r>
      <w:r w:rsidRPr="00D77805">
        <w:rPr>
          <w:sz w:val="22"/>
        </w:rPr>
        <w:t xml:space="preserve">features and functionality </w:t>
      </w:r>
      <w:r w:rsidR="0055246F" w:rsidRPr="00D77805">
        <w:rPr>
          <w:sz w:val="22"/>
        </w:rPr>
        <w:t>for unlicensed band operation</w:t>
      </w:r>
      <w:r w:rsidR="001F3585">
        <w:rPr>
          <w:sz w:val="22"/>
        </w:rPr>
        <w:t>s</w:t>
      </w:r>
      <w:r w:rsidRPr="00D77805">
        <w:rPr>
          <w:sz w:val="22"/>
        </w:rPr>
        <w:t xml:space="preserve">. </w:t>
      </w:r>
      <w:r w:rsidR="0043715A" w:rsidRPr="00D77805">
        <w:rPr>
          <w:sz w:val="22"/>
        </w:rPr>
        <w:t xml:space="preserve">Unlicensed bands 7 GHz and below have been targeted for </w:t>
      </w:r>
      <w:r w:rsidR="0095086E">
        <w:rPr>
          <w:sz w:val="22"/>
        </w:rPr>
        <w:t xml:space="preserve">this </w:t>
      </w:r>
      <w:r w:rsidR="0043715A" w:rsidRPr="00D77805">
        <w:rPr>
          <w:sz w:val="22"/>
        </w:rPr>
        <w:t xml:space="preserve">study in the first phase. However, </w:t>
      </w:r>
      <w:r w:rsidR="0095086E">
        <w:rPr>
          <w:sz w:val="22"/>
        </w:rPr>
        <w:t xml:space="preserve">in RAN1 </w:t>
      </w:r>
      <w:r w:rsidR="0043715A" w:rsidRPr="00D77805">
        <w:rPr>
          <w:sz w:val="22"/>
        </w:rPr>
        <w:t xml:space="preserve">there has not been much progress in the channel access aspects of the study beyond what we have in eLAA. In this contribution we propose </w:t>
      </w:r>
      <w:r w:rsidR="001F3585">
        <w:rPr>
          <w:sz w:val="22"/>
        </w:rPr>
        <w:t xml:space="preserve">some </w:t>
      </w:r>
      <w:r w:rsidR="0095086E">
        <w:rPr>
          <w:sz w:val="22"/>
        </w:rPr>
        <w:t>ways forward</w:t>
      </w:r>
      <w:r w:rsidR="0095086E" w:rsidRPr="00D77805">
        <w:rPr>
          <w:sz w:val="22"/>
        </w:rPr>
        <w:t xml:space="preserve"> </w:t>
      </w:r>
      <w:r w:rsidR="0043715A" w:rsidRPr="00D77805">
        <w:rPr>
          <w:sz w:val="22"/>
        </w:rPr>
        <w:t>for driving progress.</w:t>
      </w:r>
    </w:p>
    <w:p w:rsidR="005B60C4" w:rsidRPr="003A15A0" w:rsidRDefault="0043715A" w:rsidP="005B60C4">
      <w:pPr>
        <w:pStyle w:val="Heading1"/>
        <w:rPr>
          <w:rFonts w:ascii="Times New Roman" w:hAnsi="Times New Roman"/>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3A15A0">
        <w:rPr>
          <w:rFonts w:ascii="Times New Roman" w:hAnsi="Times New Roman"/>
          <w:lang w:val="en-US"/>
        </w:rPr>
        <w:t xml:space="preserve">Sharing </w:t>
      </w:r>
      <w:r w:rsidR="00FC3D3B" w:rsidRPr="003A15A0">
        <w:rPr>
          <w:rFonts w:ascii="Times New Roman" w:hAnsi="Times New Roman"/>
          <w:lang w:val="en-US"/>
        </w:rPr>
        <w:t>in 5 GHz</w:t>
      </w:r>
    </w:p>
    <w:p w:rsidR="00A05CCA" w:rsidRDefault="00A05CCA" w:rsidP="005B60C4">
      <w:pPr>
        <w:jc w:val="both"/>
        <w:rPr>
          <w:sz w:val="24"/>
          <w:szCs w:val="28"/>
          <w:lang w:val="en-GB"/>
        </w:rPr>
      </w:pPr>
      <w:r>
        <w:rPr>
          <w:sz w:val="24"/>
          <w:szCs w:val="28"/>
          <w:lang w:val="en-GB"/>
        </w:rPr>
        <w:t>Wi-Fi is considered by many as an incumbent technology in 5 GHz bands. Therefore, unless the presence of Wi-Fi can be ruled out</w:t>
      </w:r>
      <w:r w:rsidR="0055246F">
        <w:rPr>
          <w:sz w:val="24"/>
          <w:szCs w:val="28"/>
          <w:lang w:val="en-GB"/>
        </w:rPr>
        <w:t xml:space="preserve"> in certain channels or regions</w:t>
      </w:r>
      <w:r>
        <w:rPr>
          <w:sz w:val="24"/>
          <w:szCs w:val="28"/>
          <w:lang w:val="en-GB"/>
        </w:rPr>
        <w:t xml:space="preserve">, </w:t>
      </w:r>
      <w:r w:rsidR="00F80545">
        <w:rPr>
          <w:sz w:val="24"/>
          <w:szCs w:val="28"/>
          <w:lang w:val="en-GB"/>
        </w:rPr>
        <w:t>NR-U, like eLAA, has</w:t>
      </w:r>
      <w:r w:rsidR="0055246F">
        <w:rPr>
          <w:sz w:val="24"/>
          <w:szCs w:val="28"/>
          <w:lang w:val="en-GB"/>
        </w:rPr>
        <w:t xml:space="preserve"> to use a prescribed listen before talk (LBT) mechanism in order to access the channel. </w:t>
      </w:r>
      <w:r w:rsidR="00987A61">
        <w:rPr>
          <w:sz w:val="24"/>
          <w:szCs w:val="28"/>
          <w:lang w:val="en-GB"/>
        </w:rPr>
        <w:t xml:space="preserve">Wi-Fi uses a dual energy detection (ED) / preamble detection (PD) mechanism for LBT, where the former is used to coexist with non-Wi-Fi technologies and the latter is used to coexist with Wi-Fi. For 20 MHz channel bandwidth, the required threshold is -62 dBm for ED and -82 dBm for PD. NR-U, as an extension of eLAA, </w:t>
      </w:r>
      <w:r w:rsidR="0095086E">
        <w:rPr>
          <w:sz w:val="24"/>
          <w:szCs w:val="28"/>
          <w:lang w:val="en-GB"/>
        </w:rPr>
        <w:t>will only</w:t>
      </w:r>
      <w:r w:rsidR="0095086E">
        <w:rPr>
          <w:sz w:val="24"/>
          <w:szCs w:val="28"/>
          <w:lang w:val="en-GB"/>
        </w:rPr>
        <w:t xml:space="preserve"> </w:t>
      </w:r>
      <w:r w:rsidR="00987A61">
        <w:rPr>
          <w:sz w:val="24"/>
          <w:szCs w:val="28"/>
          <w:lang w:val="en-GB"/>
        </w:rPr>
        <w:t>ED only with a threshold of -72 dBm</w:t>
      </w:r>
      <w:r w:rsidR="0095086E">
        <w:rPr>
          <w:sz w:val="24"/>
          <w:szCs w:val="28"/>
          <w:lang w:val="en-GB"/>
        </w:rPr>
        <w:t xml:space="preserve"> as it stands today</w:t>
      </w:r>
      <w:r w:rsidR="00987A61">
        <w:rPr>
          <w:sz w:val="24"/>
          <w:szCs w:val="28"/>
          <w:lang w:val="en-GB"/>
        </w:rPr>
        <w:t xml:space="preserve">. This means that there is a 10 dB differential in the thresholds used by Wi-Fi and NR-U to protect each other. </w:t>
      </w:r>
      <w:r w:rsidR="0055246F">
        <w:rPr>
          <w:sz w:val="24"/>
          <w:szCs w:val="28"/>
          <w:lang w:val="en-GB"/>
        </w:rPr>
        <w:t xml:space="preserve">Not only this, but it has to be demonstrated through coexistence simulations that NR-U will at least be as good of a </w:t>
      </w:r>
      <w:r w:rsidR="00A479AF">
        <w:rPr>
          <w:sz w:val="24"/>
          <w:szCs w:val="28"/>
          <w:lang w:val="en-GB"/>
        </w:rPr>
        <w:t>neighbou</w:t>
      </w:r>
      <w:r w:rsidR="0055246F">
        <w:rPr>
          <w:sz w:val="24"/>
          <w:szCs w:val="28"/>
          <w:lang w:val="en-GB"/>
        </w:rPr>
        <w:t>r to Wi-Fi</w:t>
      </w:r>
      <w:r w:rsidR="00A479AF">
        <w:rPr>
          <w:sz w:val="24"/>
          <w:szCs w:val="28"/>
          <w:lang w:val="en-GB"/>
        </w:rPr>
        <w:t xml:space="preserve"> as another Wi-Fi. This criterion ensures that when NR-U and Wi-Fi go head to head, Wi-Fi performance is </w:t>
      </w:r>
      <w:r w:rsidR="00987A61">
        <w:rPr>
          <w:sz w:val="24"/>
          <w:szCs w:val="28"/>
          <w:lang w:val="en-GB"/>
        </w:rPr>
        <w:t xml:space="preserve">at least </w:t>
      </w:r>
      <w:r w:rsidR="00F80545">
        <w:rPr>
          <w:sz w:val="24"/>
          <w:szCs w:val="28"/>
          <w:lang w:val="en-GB"/>
        </w:rPr>
        <w:t>not worsened compared to a Wi-Fi only network</w:t>
      </w:r>
      <w:r w:rsidR="00A479AF">
        <w:rPr>
          <w:sz w:val="24"/>
          <w:szCs w:val="28"/>
          <w:lang w:val="en-GB"/>
        </w:rPr>
        <w:t xml:space="preserve">. </w:t>
      </w:r>
      <w:r w:rsidR="00F80545">
        <w:rPr>
          <w:sz w:val="24"/>
          <w:szCs w:val="28"/>
          <w:lang w:val="en-GB"/>
        </w:rPr>
        <w:t xml:space="preserve">On the flip side, this means that NR-U performance is </w:t>
      </w:r>
      <w:r w:rsidR="006F735D">
        <w:rPr>
          <w:sz w:val="24"/>
          <w:szCs w:val="28"/>
          <w:lang w:val="en-GB"/>
        </w:rPr>
        <w:t xml:space="preserve">generally </w:t>
      </w:r>
      <w:r w:rsidR="00F80545">
        <w:rPr>
          <w:sz w:val="24"/>
          <w:szCs w:val="28"/>
          <w:lang w:val="en-GB"/>
        </w:rPr>
        <w:t xml:space="preserve">worsened compared to an NR-U only network. </w:t>
      </w:r>
    </w:p>
    <w:p w:rsidR="00FC3D3B" w:rsidRDefault="00987A61" w:rsidP="005B60C4">
      <w:pPr>
        <w:jc w:val="both"/>
        <w:rPr>
          <w:sz w:val="24"/>
          <w:szCs w:val="28"/>
          <w:lang w:val="en-GB"/>
        </w:rPr>
      </w:pPr>
      <w:r>
        <w:rPr>
          <w:sz w:val="24"/>
          <w:szCs w:val="28"/>
          <w:lang w:val="en-GB"/>
        </w:rPr>
        <w:t>LAA channel access was modelled after the ETSI BRAN proposal for IEEE 802.11ax at that time. The ruling has now been changed to allow 11ax to use the same dual ED/PD mechanism as legacy Wi-Fi. Outside of EU, for example in North America</w:t>
      </w:r>
      <w:r w:rsidR="00A04C68">
        <w:rPr>
          <w:sz w:val="24"/>
          <w:szCs w:val="28"/>
          <w:lang w:val="en-GB"/>
        </w:rPr>
        <w:t xml:space="preserve"> where there are no specific rules for LBT</w:t>
      </w:r>
      <w:r>
        <w:rPr>
          <w:sz w:val="24"/>
          <w:szCs w:val="28"/>
          <w:lang w:val="en-GB"/>
        </w:rPr>
        <w:t xml:space="preserve">, 11ax will anyway continue to use the dual ED/PD mechanism. </w:t>
      </w:r>
      <w:r w:rsidR="004A3657">
        <w:rPr>
          <w:sz w:val="24"/>
          <w:szCs w:val="28"/>
          <w:lang w:val="en-GB"/>
        </w:rPr>
        <w:t>With 11ax expected to be increasingly deployed outdoors, NR-U and 11ax will find each other on nearby poles. In these situations sharing</w:t>
      </w:r>
      <w:r w:rsidR="00A04C68">
        <w:rPr>
          <w:sz w:val="24"/>
          <w:szCs w:val="28"/>
          <w:lang w:val="en-GB"/>
        </w:rPr>
        <w:t xml:space="preserve"> will always favour Wi-Fi u</w:t>
      </w:r>
      <w:r>
        <w:rPr>
          <w:sz w:val="24"/>
          <w:szCs w:val="28"/>
          <w:lang w:val="en-GB"/>
        </w:rPr>
        <w:t xml:space="preserve">nless NR-U adopts the legacy Wi-Fi preamble and </w:t>
      </w:r>
      <w:r w:rsidR="00A04C68">
        <w:rPr>
          <w:sz w:val="24"/>
          <w:szCs w:val="28"/>
          <w:lang w:val="en-GB"/>
        </w:rPr>
        <w:t xml:space="preserve">ED/PD mechanism. </w:t>
      </w:r>
      <w:r w:rsidR="00FC3D3B">
        <w:rPr>
          <w:sz w:val="24"/>
          <w:szCs w:val="28"/>
          <w:lang w:val="en-GB"/>
        </w:rPr>
        <w:t xml:space="preserve">Apart from fair coexistence, there are other benefits of </w:t>
      </w:r>
      <w:r w:rsidR="003C3AEB">
        <w:rPr>
          <w:sz w:val="24"/>
          <w:szCs w:val="28"/>
          <w:lang w:val="en-GB"/>
        </w:rPr>
        <w:t>adopting Wi-Fi ED/PD mechanism</w:t>
      </w:r>
      <w:r w:rsidR="00FC3D3B">
        <w:rPr>
          <w:sz w:val="24"/>
          <w:szCs w:val="28"/>
          <w:lang w:val="en-GB"/>
        </w:rPr>
        <w:t xml:space="preserve">, such as reduced device power consumption, improved spatial reuse, </w:t>
      </w:r>
      <w:r w:rsidR="00243A16">
        <w:rPr>
          <w:sz w:val="24"/>
          <w:szCs w:val="28"/>
          <w:lang w:val="en-GB"/>
        </w:rPr>
        <w:t xml:space="preserve">reduced coexistence / IoT testing, </w:t>
      </w:r>
      <w:r w:rsidR="00FC3D3B">
        <w:rPr>
          <w:sz w:val="24"/>
          <w:szCs w:val="28"/>
          <w:lang w:val="en-GB"/>
        </w:rPr>
        <w:t xml:space="preserve">etc. </w:t>
      </w:r>
      <w:r w:rsidR="00243A16">
        <w:rPr>
          <w:sz w:val="24"/>
          <w:szCs w:val="28"/>
          <w:lang w:val="en-GB"/>
        </w:rPr>
        <w:t>D</w:t>
      </w:r>
      <w:r w:rsidR="00FC3D3B">
        <w:rPr>
          <w:sz w:val="24"/>
          <w:szCs w:val="28"/>
          <w:lang w:val="en-GB"/>
        </w:rPr>
        <w:t xml:space="preserve">rawbacks include increased complexity and cost. </w:t>
      </w:r>
      <w:r w:rsidR="00243A16">
        <w:rPr>
          <w:sz w:val="24"/>
          <w:szCs w:val="28"/>
          <w:lang w:val="en-GB"/>
        </w:rPr>
        <w:t>Adopting the legacy Wi-Fi preamble and ED/PD mechanism may be considered as an option if benefits outweigh the cost.</w:t>
      </w:r>
    </w:p>
    <w:p w:rsidR="00A479AF" w:rsidRPr="00792DCF" w:rsidRDefault="00FC3D3B" w:rsidP="005B60C4">
      <w:pPr>
        <w:jc w:val="both"/>
        <w:rPr>
          <w:rFonts w:asciiTheme="minorHAnsi" w:hAnsiTheme="minorHAnsi"/>
          <w:b/>
          <w:sz w:val="24"/>
          <w:szCs w:val="28"/>
          <w:lang w:val="en-GB"/>
        </w:rPr>
      </w:pPr>
      <w:r w:rsidRPr="00792DCF">
        <w:rPr>
          <w:rFonts w:asciiTheme="minorHAnsi" w:hAnsiTheme="minorHAnsi"/>
          <w:b/>
          <w:sz w:val="24"/>
          <w:szCs w:val="28"/>
          <w:lang w:val="en-GB"/>
        </w:rPr>
        <w:t>Proposal</w:t>
      </w:r>
      <w:r w:rsidR="00792DCF" w:rsidRPr="00792DCF">
        <w:rPr>
          <w:rFonts w:asciiTheme="minorHAnsi" w:hAnsiTheme="minorHAnsi"/>
          <w:b/>
          <w:sz w:val="24"/>
          <w:szCs w:val="28"/>
          <w:lang w:val="en-GB"/>
        </w:rPr>
        <w:t xml:space="preserve"> 1</w:t>
      </w:r>
      <w:r w:rsidRPr="00792DCF">
        <w:rPr>
          <w:rFonts w:asciiTheme="minorHAnsi" w:hAnsiTheme="minorHAnsi"/>
          <w:b/>
          <w:sz w:val="24"/>
          <w:szCs w:val="28"/>
          <w:lang w:val="en-GB"/>
        </w:rPr>
        <w:t xml:space="preserve">: The pros and cons of adopting </w:t>
      </w:r>
      <w:r w:rsidR="0095086E">
        <w:rPr>
          <w:rFonts w:asciiTheme="minorHAnsi" w:hAnsiTheme="minorHAnsi"/>
          <w:b/>
          <w:sz w:val="24"/>
          <w:szCs w:val="28"/>
          <w:lang w:val="en-GB"/>
        </w:rPr>
        <w:t>a</w:t>
      </w:r>
      <w:r w:rsidRPr="00792DCF">
        <w:rPr>
          <w:rFonts w:asciiTheme="minorHAnsi" w:hAnsiTheme="minorHAnsi"/>
          <w:b/>
          <w:sz w:val="24"/>
          <w:szCs w:val="28"/>
          <w:lang w:val="en-GB"/>
        </w:rPr>
        <w:t xml:space="preserve"> preamble and ED/PD mechanism should be studied for 5 GHz bands.</w:t>
      </w:r>
    </w:p>
    <w:p w:rsidR="00B53AF6" w:rsidRDefault="00B53AF6" w:rsidP="005B60C4">
      <w:pPr>
        <w:jc w:val="both"/>
        <w:rPr>
          <w:sz w:val="24"/>
          <w:szCs w:val="28"/>
          <w:lang w:val="en-GB"/>
        </w:rPr>
      </w:pPr>
    </w:p>
    <w:p w:rsidR="004A3657" w:rsidRDefault="003C3AEB" w:rsidP="005B60C4">
      <w:pPr>
        <w:jc w:val="both"/>
        <w:rPr>
          <w:sz w:val="24"/>
          <w:szCs w:val="28"/>
          <w:lang w:val="en-GB"/>
        </w:rPr>
      </w:pPr>
      <w:r>
        <w:rPr>
          <w:sz w:val="24"/>
          <w:szCs w:val="28"/>
          <w:lang w:val="en-GB"/>
        </w:rPr>
        <w:t xml:space="preserve">Improving </w:t>
      </w:r>
      <w:r w:rsidR="004A3657">
        <w:rPr>
          <w:sz w:val="24"/>
          <w:szCs w:val="28"/>
          <w:lang w:val="en-GB"/>
        </w:rPr>
        <w:t xml:space="preserve">NR-U channel access for intra-technology </w:t>
      </w:r>
      <w:r>
        <w:rPr>
          <w:sz w:val="24"/>
          <w:szCs w:val="28"/>
          <w:lang w:val="en-GB"/>
        </w:rPr>
        <w:t>sharing</w:t>
      </w:r>
      <w:r w:rsidR="004A3657">
        <w:rPr>
          <w:sz w:val="24"/>
          <w:szCs w:val="28"/>
          <w:lang w:val="en-GB"/>
        </w:rPr>
        <w:t>, i.e. among NR-U nodes of same or different oper</w:t>
      </w:r>
      <w:r>
        <w:rPr>
          <w:sz w:val="24"/>
          <w:szCs w:val="28"/>
          <w:lang w:val="en-GB"/>
        </w:rPr>
        <w:t xml:space="preserve">ators, is another topic that needs further investigation. An NR-U specific preamble or wake-up signal, which may or may not be </w:t>
      </w:r>
      <w:r w:rsidR="00792DCF">
        <w:rPr>
          <w:sz w:val="24"/>
          <w:szCs w:val="28"/>
          <w:lang w:val="en-GB"/>
        </w:rPr>
        <w:t xml:space="preserve">used in </w:t>
      </w:r>
      <w:r w:rsidR="00A64C03">
        <w:rPr>
          <w:sz w:val="24"/>
          <w:szCs w:val="28"/>
          <w:lang w:val="en-GB"/>
        </w:rPr>
        <w:t>conjunction with</w:t>
      </w:r>
      <w:r>
        <w:rPr>
          <w:sz w:val="24"/>
          <w:szCs w:val="28"/>
          <w:lang w:val="en-GB"/>
        </w:rPr>
        <w:t xml:space="preserve"> the legacy Wi-Fi preamble, may be considered. </w:t>
      </w:r>
      <w:r w:rsidR="00D77805">
        <w:rPr>
          <w:sz w:val="24"/>
          <w:szCs w:val="28"/>
          <w:lang w:val="en-GB"/>
        </w:rPr>
        <w:t xml:space="preserve">Also, </w:t>
      </w:r>
      <w:r w:rsidR="00A64C03">
        <w:rPr>
          <w:sz w:val="24"/>
          <w:szCs w:val="28"/>
          <w:lang w:val="en-GB"/>
        </w:rPr>
        <w:t xml:space="preserve">ideas for licensed cell assisted or adhoc </w:t>
      </w:r>
      <w:r w:rsidR="00D77805">
        <w:rPr>
          <w:sz w:val="24"/>
          <w:szCs w:val="28"/>
          <w:lang w:val="en-GB"/>
        </w:rPr>
        <w:t xml:space="preserve">network synchronization may be </w:t>
      </w:r>
      <w:r w:rsidR="007343E5">
        <w:rPr>
          <w:sz w:val="24"/>
          <w:szCs w:val="28"/>
          <w:lang w:val="en-GB"/>
        </w:rPr>
        <w:t>studied</w:t>
      </w:r>
      <w:r w:rsidR="00D77805">
        <w:rPr>
          <w:sz w:val="24"/>
          <w:szCs w:val="28"/>
          <w:lang w:val="en-GB"/>
        </w:rPr>
        <w:t xml:space="preserve">. </w:t>
      </w:r>
    </w:p>
    <w:p w:rsidR="005B60C4" w:rsidRPr="0092257E" w:rsidRDefault="005B60C4" w:rsidP="005B60C4">
      <w:pPr>
        <w:jc w:val="both"/>
        <w:rPr>
          <w:rFonts w:asciiTheme="minorHAnsi" w:hAnsiTheme="minorHAnsi"/>
          <w:b/>
          <w:sz w:val="24"/>
        </w:rPr>
      </w:pPr>
      <w:r w:rsidRPr="0092257E">
        <w:rPr>
          <w:rFonts w:asciiTheme="minorHAnsi" w:hAnsiTheme="minorHAnsi"/>
          <w:b/>
          <w:sz w:val="24"/>
        </w:rPr>
        <w:t>Prop</w:t>
      </w:r>
      <w:r w:rsidR="00292CB7">
        <w:rPr>
          <w:rFonts w:asciiTheme="minorHAnsi" w:hAnsiTheme="minorHAnsi"/>
          <w:b/>
          <w:sz w:val="24"/>
        </w:rPr>
        <w:t>osal</w:t>
      </w:r>
      <w:r w:rsidR="00792DCF">
        <w:rPr>
          <w:rFonts w:asciiTheme="minorHAnsi" w:hAnsiTheme="minorHAnsi"/>
          <w:b/>
          <w:sz w:val="24"/>
        </w:rPr>
        <w:t xml:space="preserve"> 2</w:t>
      </w:r>
      <w:r w:rsidRPr="0092257E">
        <w:rPr>
          <w:rFonts w:asciiTheme="minorHAnsi" w:hAnsiTheme="minorHAnsi"/>
          <w:b/>
          <w:sz w:val="24"/>
        </w:rPr>
        <w:t xml:space="preserve">: </w:t>
      </w:r>
      <w:r w:rsidR="00D77805">
        <w:rPr>
          <w:rFonts w:asciiTheme="minorHAnsi" w:hAnsiTheme="minorHAnsi"/>
          <w:b/>
          <w:sz w:val="24"/>
        </w:rPr>
        <w:t xml:space="preserve">Mechanisms for improving intra and inter-operator NR-U sharing </w:t>
      </w:r>
      <w:r w:rsidR="00792DCF">
        <w:rPr>
          <w:rFonts w:asciiTheme="minorHAnsi" w:hAnsiTheme="minorHAnsi"/>
          <w:b/>
          <w:sz w:val="24"/>
        </w:rPr>
        <w:t>should be studied</w:t>
      </w:r>
    </w:p>
    <w:p w:rsidR="00505EBE" w:rsidRPr="003A15A0" w:rsidRDefault="0045649E" w:rsidP="00505EBE">
      <w:pPr>
        <w:pStyle w:val="Heading1"/>
        <w:rPr>
          <w:rFonts w:ascii="Times New Roman" w:hAnsi="Times New Roman"/>
        </w:rPr>
      </w:pPr>
      <w:r w:rsidRPr="003A15A0">
        <w:rPr>
          <w:rFonts w:ascii="Times New Roman" w:hAnsi="Times New Roman"/>
        </w:rPr>
        <w:t>Sharing in New B</w:t>
      </w:r>
      <w:r w:rsidR="00792DCF" w:rsidRPr="003A15A0">
        <w:rPr>
          <w:rFonts w:ascii="Times New Roman" w:hAnsi="Times New Roman"/>
        </w:rPr>
        <w:t>ands</w:t>
      </w:r>
      <w:r w:rsidRPr="003A15A0">
        <w:rPr>
          <w:rFonts w:ascii="Times New Roman" w:hAnsi="Times New Roman"/>
        </w:rPr>
        <w:t xml:space="preserve"> 7 GHz and Below</w:t>
      </w:r>
    </w:p>
    <w:p w:rsidR="00792DCF" w:rsidRPr="003A15A0" w:rsidRDefault="00A64C03" w:rsidP="00505EBE">
      <w:pPr>
        <w:pStyle w:val="Heading1"/>
        <w:numPr>
          <w:ilvl w:val="0"/>
          <w:numId w:val="0"/>
        </w:numPr>
        <w:rPr>
          <w:rFonts w:ascii="Times New Roman" w:hAnsi="Times New Roman"/>
          <w:sz w:val="24"/>
          <w:szCs w:val="28"/>
        </w:rPr>
      </w:pPr>
      <w:r w:rsidRPr="003A15A0">
        <w:rPr>
          <w:rFonts w:ascii="Times New Roman" w:hAnsi="Times New Roman"/>
          <w:sz w:val="24"/>
          <w:szCs w:val="28"/>
        </w:rPr>
        <w:t xml:space="preserve">New unlicensed bands promise growth in existing use cases as well as development of new </w:t>
      </w:r>
      <w:r w:rsidR="00024F8F" w:rsidRPr="003A15A0">
        <w:rPr>
          <w:rFonts w:ascii="Times New Roman" w:hAnsi="Times New Roman"/>
          <w:sz w:val="24"/>
          <w:szCs w:val="28"/>
        </w:rPr>
        <w:t>verticals</w:t>
      </w:r>
      <w:r w:rsidRPr="003A15A0">
        <w:rPr>
          <w:rFonts w:ascii="Times New Roman" w:hAnsi="Times New Roman"/>
          <w:sz w:val="24"/>
          <w:szCs w:val="28"/>
        </w:rPr>
        <w:t xml:space="preserve">. </w:t>
      </w:r>
      <w:r w:rsidR="00024F8F" w:rsidRPr="003A15A0">
        <w:rPr>
          <w:rFonts w:ascii="Times New Roman" w:hAnsi="Times New Roman"/>
          <w:sz w:val="24"/>
          <w:szCs w:val="28"/>
        </w:rPr>
        <w:t>A</w:t>
      </w:r>
      <w:r w:rsidRPr="003A15A0">
        <w:rPr>
          <w:rFonts w:ascii="Times New Roman" w:hAnsi="Times New Roman"/>
          <w:sz w:val="24"/>
          <w:szCs w:val="28"/>
        </w:rPr>
        <w:t xml:space="preserve">n important aspect of new bands is that no technology can claim to </w:t>
      </w:r>
      <w:r w:rsidR="00024F8F" w:rsidRPr="003A15A0">
        <w:rPr>
          <w:rFonts w:ascii="Times New Roman" w:hAnsi="Times New Roman"/>
          <w:sz w:val="24"/>
          <w:szCs w:val="28"/>
        </w:rPr>
        <w:t xml:space="preserve">be </w:t>
      </w:r>
      <w:r w:rsidRPr="003A15A0">
        <w:rPr>
          <w:rFonts w:ascii="Times New Roman" w:hAnsi="Times New Roman"/>
          <w:sz w:val="24"/>
          <w:szCs w:val="28"/>
        </w:rPr>
        <w:t xml:space="preserve">the incumbent. Therefore, </w:t>
      </w:r>
      <w:r w:rsidR="00024F8F" w:rsidRPr="003A15A0">
        <w:rPr>
          <w:rFonts w:ascii="Times New Roman" w:hAnsi="Times New Roman"/>
          <w:sz w:val="24"/>
          <w:szCs w:val="28"/>
        </w:rPr>
        <w:t>coexistence can no longer be defined in terms of impact to a given technology. A new fairness criterion thus has to be established for new bands. The criterion can</w:t>
      </w:r>
      <w:r w:rsidR="00BD4D8C" w:rsidRPr="003A15A0">
        <w:rPr>
          <w:rFonts w:ascii="Times New Roman" w:hAnsi="Times New Roman"/>
          <w:sz w:val="24"/>
          <w:szCs w:val="28"/>
        </w:rPr>
        <w:t>,</w:t>
      </w:r>
      <w:r w:rsidR="00024F8F" w:rsidRPr="003A15A0">
        <w:rPr>
          <w:rFonts w:ascii="Times New Roman" w:hAnsi="Times New Roman"/>
          <w:sz w:val="24"/>
          <w:szCs w:val="28"/>
        </w:rPr>
        <w:t xml:space="preserve"> for example</w:t>
      </w:r>
      <w:r w:rsidR="00BD4D8C" w:rsidRPr="003A15A0">
        <w:rPr>
          <w:rFonts w:ascii="Times New Roman" w:hAnsi="Times New Roman"/>
          <w:sz w:val="24"/>
          <w:szCs w:val="28"/>
        </w:rPr>
        <w:t>,</w:t>
      </w:r>
      <w:r w:rsidR="00024F8F" w:rsidRPr="003A15A0">
        <w:rPr>
          <w:rFonts w:ascii="Times New Roman" w:hAnsi="Times New Roman"/>
          <w:sz w:val="24"/>
          <w:szCs w:val="28"/>
        </w:rPr>
        <w:t xml:space="preserve"> be based on airtime fairness or </w:t>
      </w:r>
      <w:r w:rsidR="003A15A0" w:rsidRPr="003A15A0">
        <w:rPr>
          <w:rFonts w:ascii="Times New Roman" w:hAnsi="Times New Roman"/>
          <w:sz w:val="24"/>
          <w:szCs w:val="28"/>
        </w:rPr>
        <w:t xml:space="preserve">fairness in </w:t>
      </w:r>
      <w:r w:rsidR="00024F8F" w:rsidRPr="003A15A0">
        <w:rPr>
          <w:rFonts w:ascii="Times New Roman" w:hAnsi="Times New Roman"/>
          <w:sz w:val="24"/>
          <w:szCs w:val="28"/>
        </w:rPr>
        <w:t xml:space="preserve">probability of access. Also, a common sharing framework may be studied for </w:t>
      </w:r>
      <w:r w:rsidR="0045649E" w:rsidRPr="003A15A0">
        <w:rPr>
          <w:rFonts w:ascii="Times New Roman" w:hAnsi="Times New Roman"/>
          <w:sz w:val="24"/>
          <w:szCs w:val="28"/>
        </w:rPr>
        <w:t xml:space="preserve">improving </w:t>
      </w:r>
      <w:r w:rsidR="00024F8F" w:rsidRPr="003A15A0">
        <w:rPr>
          <w:rFonts w:ascii="Times New Roman" w:hAnsi="Times New Roman"/>
          <w:sz w:val="24"/>
          <w:szCs w:val="28"/>
        </w:rPr>
        <w:t xml:space="preserve">inter-technology sharing. </w:t>
      </w:r>
      <w:r w:rsidR="0045649E" w:rsidRPr="003A15A0">
        <w:rPr>
          <w:rFonts w:ascii="Times New Roman" w:hAnsi="Times New Roman"/>
          <w:sz w:val="24"/>
          <w:szCs w:val="28"/>
        </w:rPr>
        <w:t xml:space="preserve">IEEE 802.11 WG has invited 3GPP RAN for a joint workshop </w:t>
      </w:r>
      <w:r w:rsidR="00AD3D0A">
        <w:rPr>
          <w:rFonts w:ascii="Times New Roman" w:hAnsi="Times New Roman"/>
          <w:sz w:val="24"/>
          <w:szCs w:val="28"/>
        </w:rPr>
        <w:t xml:space="preserve">[2] </w:t>
      </w:r>
      <w:r w:rsidR="0045649E" w:rsidRPr="003A15A0">
        <w:rPr>
          <w:rFonts w:ascii="Times New Roman" w:hAnsi="Times New Roman"/>
          <w:sz w:val="24"/>
          <w:szCs w:val="28"/>
        </w:rPr>
        <w:t xml:space="preserve">to discuss </w:t>
      </w:r>
      <w:r w:rsidR="003A15A0" w:rsidRPr="003A15A0">
        <w:rPr>
          <w:rFonts w:ascii="Times New Roman" w:hAnsi="Times New Roman"/>
          <w:sz w:val="24"/>
          <w:szCs w:val="28"/>
        </w:rPr>
        <w:t xml:space="preserve">spectrum sharing in new bands. This may be an opportunity to foster common understanding on spectrum sharing even though regulations and availability of these bands is not clear as yet. </w:t>
      </w:r>
    </w:p>
    <w:p w:rsidR="00884F0F" w:rsidRPr="00024F8F" w:rsidRDefault="00884F0F" w:rsidP="00024F8F">
      <w:pPr>
        <w:jc w:val="both"/>
        <w:rPr>
          <w:rFonts w:asciiTheme="minorHAnsi" w:hAnsiTheme="minorHAnsi"/>
          <w:b/>
          <w:sz w:val="24"/>
        </w:rPr>
      </w:pPr>
      <w:r w:rsidRPr="0092257E">
        <w:rPr>
          <w:rFonts w:asciiTheme="minorHAnsi" w:hAnsiTheme="minorHAnsi"/>
          <w:b/>
          <w:sz w:val="24"/>
        </w:rPr>
        <w:t>Prop</w:t>
      </w:r>
      <w:r w:rsidR="00024F8F">
        <w:rPr>
          <w:rFonts w:asciiTheme="minorHAnsi" w:hAnsiTheme="minorHAnsi"/>
          <w:b/>
          <w:sz w:val="24"/>
        </w:rPr>
        <w:t>osal 3</w:t>
      </w:r>
      <w:r w:rsidRPr="0092257E">
        <w:rPr>
          <w:rFonts w:asciiTheme="minorHAnsi" w:hAnsiTheme="minorHAnsi"/>
          <w:b/>
          <w:sz w:val="24"/>
        </w:rPr>
        <w:t xml:space="preserve">: </w:t>
      </w:r>
      <w:r w:rsidR="0045649E">
        <w:rPr>
          <w:rFonts w:asciiTheme="minorHAnsi" w:hAnsiTheme="minorHAnsi"/>
          <w:b/>
          <w:sz w:val="24"/>
        </w:rPr>
        <w:t xml:space="preserve">A new fairness criterion and sharing framework should be studied for new </w:t>
      </w:r>
      <w:r w:rsidR="0095086E">
        <w:rPr>
          <w:rFonts w:asciiTheme="minorHAnsi" w:hAnsiTheme="minorHAnsi"/>
          <w:b/>
          <w:sz w:val="24"/>
        </w:rPr>
        <w:t xml:space="preserve">unlicensed </w:t>
      </w:r>
      <w:r w:rsidR="0045649E">
        <w:rPr>
          <w:rFonts w:asciiTheme="minorHAnsi" w:hAnsiTheme="minorHAnsi"/>
          <w:b/>
          <w:sz w:val="24"/>
        </w:rPr>
        <w:t>bands 7 GHz and below</w:t>
      </w:r>
    </w:p>
    <w:p w:rsidR="005B60C4" w:rsidRDefault="005B60C4" w:rsidP="005B60C4">
      <w:pPr>
        <w:pStyle w:val="Heading1"/>
      </w:pPr>
      <w:r>
        <w:t>Conclusions</w:t>
      </w:r>
    </w:p>
    <w:p w:rsidR="005B60C4" w:rsidRDefault="005B60C4" w:rsidP="005B60C4">
      <w:pPr>
        <w:jc w:val="both"/>
        <w:rPr>
          <w:sz w:val="24"/>
          <w:szCs w:val="24"/>
        </w:rPr>
      </w:pPr>
      <w:r w:rsidRPr="00183B2D">
        <w:rPr>
          <w:sz w:val="24"/>
          <w:szCs w:val="24"/>
          <w:lang w:val="en-GB"/>
        </w:rPr>
        <w:t xml:space="preserve">In this contribution </w:t>
      </w:r>
      <w:r w:rsidR="000B67C4">
        <w:rPr>
          <w:sz w:val="24"/>
          <w:szCs w:val="24"/>
          <w:lang w:val="en-GB"/>
        </w:rPr>
        <w:t xml:space="preserve">we outlined our views on </w:t>
      </w:r>
      <w:r w:rsidR="0045649E">
        <w:rPr>
          <w:sz w:val="24"/>
          <w:szCs w:val="24"/>
          <w:lang w:val="en-GB"/>
        </w:rPr>
        <w:t>spectrum sharing</w:t>
      </w:r>
      <w:r>
        <w:rPr>
          <w:sz w:val="24"/>
          <w:szCs w:val="24"/>
          <w:lang w:val="en-GB"/>
        </w:rPr>
        <w:t xml:space="preserve">. Based on our observations </w:t>
      </w:r>
      <w:r>
        <w:rPr>
          <w:sz w:val="24"/>
          <w:szCs w:val="24"/>
        </w:rPr>
        <w:t>we recommend</w:t>
      </w:r>
      <w:r w:rsidR="00305ED8">
        <w:rPr>
          <w:sz w:val="24"/>
          <w:szCs w:val="24"/>
        </w:rPr>
        <w:t xml:space="preserve"> the following.</w:t>
      </w:r>
    </w:p>
    <w:p w:rsidR="0045649E" w:rsidRPr="00792DCF" w:rsidRDefault="0045649E" w:rsidP="0045649E">
      <w:pPr>
        <w:jc w:val="both"/>
        <w:rPr>
          <w:rFonts w:asciiTheme="minorHAnsi" w:hAnsiTheme="minorHAnsi"/>
          <w:b/>
          <w:sz w:val="24"/>
          <w:szCs w:val="28"/>
          <w:lang w:val="en-GB"/>
        </w:rPr>
      </w:pPr>
      <w:r w:rsidRPr="00792DCF">
        <w:rPr>
          <w:rFonts w:asciiTheme="minorHAnsi" w:hAnsiTheme="minorHAnsi"/>
          <w:b/>
          <w:sz w:val="24"/>
          <w:szCs w:val="28"/>
          <w:lang w:val="en-GB"/>
        </w:rPr>
        <w:t xml:space="preserve">Proposal 1: The pros and cons of adopting </w:t>
      </w:r>
      <w:r w:rsidR="0095086E">
        <w:rPr>
          <w:rFonts w:asciiTheme="minorHAnsi" w:hAnsiTheme="minorHAnsi"/>
          <w:b/>
          <w:sz w:val="24"/>
          <w:szCs w:val="28"/>
          <w:lang w:val="en-GB"/>
        </w:rPr>
        <w:t>a</w:t>
      </w:r>
      <w:r w:rsidRPr="00792DCF">
        <w:rPr>
          <w:rFonts w:asciiTheme="minorHAnsi" w:hAnsiTheme="minorHAnsi"/>
          <w:b/>
          <w:sz w:val="24"/>
          <w:szCs w:val="28"/>
          <w:lang w:val="en-GB"/>
        </w:rPr>
        <w:t xml:space="preserve"> preamble and ED/PD mechanism should be studied for 5 GHz bands</w:t>
      </w:r>
    </w:p>
    <w:p w:rsidR="0045649E" w:rsidRPr="0092257E" w:rsidRDefault="0045649E" w:rsidP="0045649E">
      <w:pPr>
        <w:jc w:val="both"/>
        <w:rPr>
          <w:rFonts w:asciiTheme="minorHAnsi" w:hAnsiTheme="minorHAnsi"/>
          <w:b/>
          <w:sz w:val="24"/>
        </w:rPr>
      </w:pPr>
      <w:r w:rsidRPr="0092257E">
        <w:rPr>
          <w:rFonts w:asciiTheme="minorHAnsi" w:hAnsiTheme="minorHAnsi"/>
          <w:b/>
          <w:sz w:val="24"/>
        </w:rPr>
        <w:t>Prop</w:t>
      </w:r>
      <w:r>
        <w:rPr>
          <w:rFonts w:asciiTheme="minorHAnsi" w:hAnsiTheme="minorHAnsi"/>
          <w:b/>
          <w:sz w:val="24"/>
        </w:rPr>
        <w:t>osal 2</w:t>
      </w:r>
      <w:r w:rsidRPr="0092257E">
        <w:rPr>
          <w:rFonts w:asciiTheme="minorHAnsi" w:hAnsiTheme="minorHAnsi"/>
          <w:b/>
          <w:sz w:val="24"/>
        </w:rPr>
        <w:t xml:space="preserve">: </w:t>
      </w:r>
      <w:r>
        <w:rPr>
          <w:rFonts w:asciiTheme="minorHAnsi" w:hAnsiTheme="minorHAnsi"/>
          <w:b/>
          <w:sz w:val="24"/>
        </w:rPr>
        <w:t>Mechanisms for improving intra and inter-operator NR-U sharing should be studied</w:t>
      </w:r>
    </w:p>
    <w:p w:rsidR="0045649E" w:rsidRPr="00024F8F" w:rsidRDefault="0045649E" w:rsidP="0045649E">
      <w:pPr>
        <w:jc w:val="both"/>
        <w:rPr>
          <w:rFonts w:asciiTheme="minorHAnsi" w:hAnsiTheme="minorHAnsi"/>
          <w:b/>
          <w:sz w:val="24"/>
        </w:rPr>
      </w:pPr>
      <w:r w:rsidRPr="0092257E">
        <w:rPr>
          <w:rFonts w:asciiTheme="minorHAnsi" w:hAnsiTheme="minorHAnsi"/>
          <w:b/>
          <w:sz w:val="24"/>
        </w:rPr>
        <w:t>Prop</w:t>
      </w:r>
      <w:r>
        <w:rPr>
          <w:rFonts w:asciiTheme="minorHAnsi" w:hAnsiTheme="minorHAnsi"/>
          <w:b/>
          <w:sz w:val="24"/>
        </w:rPr>
        <w:t>osal 3</w:t>
      </w:r>
      <w:r w:rsidRPr="0092257E">
        <w:rPr>
          <w:rFonts w:asciiTheme="minorHAnsi" w:hAnsiTheme="minorHAnsi"/>
          <w:b/>
          <w:sz w:val="24"/>
        </w:rPr>
        <w:t xml:space="preserve">: </w:t>
      </w:r>
      <w:r>
        <w:rPr>
          <w:rFonts w:asciiTheme="minorHAnsi" w:hAnsiTheme="minorHAnsi"/>
          <w:b/>
          <w:sz w:val="24"/>
        </w:rPr>
        <w:t xml:space="preserve">A new fairness criterion and sharing framework should be studied for new </w:t>
      </w:r>
      <w:r w:rsidR="0095086E">
        <w:rPr>
          <w:rFonts w:asciiTheme="minorHAnsi" w:hAnsiTheme="minorHAnsi"/>
          <w:b/>
          <w:sz w:val="24"/>
        </w:rPr>
        <w:t xml:space="preserve">unlicensed </w:t>
      </w:r>
      <w:bookmarkStart w:id="8" w:name="_GoBack"/>
      <w:bookmarkEnd w:id="8"/>
      <w:r>
        <w:rPr>
          <w:rFonts w:asciiTheme="minorHAnsi" w:hAnsiTheme="minorHAnsi"/>
          <w:b/>
          <w:sz w:val="24"/>
        </w:rPr>
        <w:t>bands 7 GHz and below.</w:t>
      </w:r>
    </w:p>
    <w:p w:rsidR="005B60C4" w:rsidRDefault="005B60C4" w:rsidP="005B60C4">
      <w:pPr>
        <w:pStyle w:val="Heading1"/>
      </w:pPr>
      <w:r>
        <w:t>References</w:t>
      </w:r>
    </w:p>
    <w:p w:rsidR="003A15A0" w:rsidRPr="003A15A0" w:rsidRDefault="003A15A0" w:rsidP="003A15A0">
      <w:pPr>
        <w:rPr>
          <w:rFonts w:asciiTheme="minorHAnsi" w:hAnsiTheme="minorHAnsi"/>
          <w:lang w:eastAsia="ko-KR"/>
        </w:rPr>
      </w:pPr>
      <w:r w:rsidRPr="003A15A0">
        <w:rPr>
          <w:rFonts w:asciiTheme="minorHAnsi" w:hAnsiTheme="minorHAnsi"/>
          <w:color w:val="000000"/>
          <w:lang w:eastAsia="zh-CN"/>
        </w:rPr>
        <w:t>[1] RP-170828, New SID on NR-based Access to Unlicensed Spectrum, Qualcomm, 3GPP TSG RAN Meeting #75, March 2017</w:t>
      </w:r>
      <w:r w:rsidRPr="003A15A0">
        <w:rPr>
          <w:rFonts w:asciiTheme="minorHAnsi" w:hAnsiTheme="minorHAnsi"/>
          <w:lang w:eastAsia="ko-KR"/>
        </w:rPr>
        <w:t xml:space="preserve"> </w:t>
      </w:r>
    </w:p>
    <w:p w:rsidR="003A15A0" w:rsidRPr="003A15A0" w:rsidRDefault="003A15A0" w:rsidP="003A15A0">
      <w:pPr>
        <w:rPr>
          <w:rFonts w:asciiTheme="minorHAnsi" w:hAnsiTheme="minorHAnsi"/>
          <w:lang w:eastAsia="ko-KR"/>
        </w:rPr>
      </w:pPr>
      <w:r w:rsidRPr="003A15A0">
        <w:rPr>
          <w:rFonts w:asciiTheme="minorHAnsi" w:hAnsiTheme="minorHAnsi"/>
          <w:lang w:eastAsia="ko-KR"/>
        </w:rPr>
        <w:t xml:space="preserve">[2] R1-1808181, </w:t>
      </w:r>
      <w:r w:rsidRPr="003A15A0">
        <w:rPr>
          <w:rFonts w:asciiTheme="minorHAnsi" w:hAnsiTheme="minorHAnsi" w:cs="Arial"/>
        </w:rPr>
        <w:t>IEEE 802.11 WG LS to 3GPP RAN in relation to a proposed joint Coexistence Workshop</w:t>
      </w:r>
      <w:r w:rsidRPr="003A15A0">
        <w:rPr>
          <w:rFonts w:asciiTheme="minorHAnsi" w:hAnsiTheme="minorHAnsi"/>
          <w:lang w:eastAsia="ko-KR"/>
        </w:rPr>
        <w:t xml:space="preserve">, </w:t>
      </w:r>
      <w:r w:rsidRPr="003A15A0">
        <w:rPr>
          <w:rFonts w:asciiTheme="minorHAnsi" w:hAnsiTheme="minorHAnsi"/>
          <w:color w:val="000000"/>
          <w:lang w:eastAsia="zh-CN"/>
        </w:rPr>
        <w:t xml:space="preserve">3GPP TSG RAN1 Meeting #94, </w:t>
      </w:r>
      <w:r w:rsidRPr="003A15A0">
        <w:rPr>
          <w:rFonts w:asciiTheme="minorHAnsi" w:hAnsiTheme="minorHAnsi"/>
          <w:lang w:eastAsia="ko-KR"/>
        </w:rPr>
        <w:t>Aug 2018</w:t>
      </w: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710" w:rsidRDefault="00722710" w:rsidP="00A03DF3">
      <w:pPr>
        <w:spacing w:after="0"/>
      </w:pPr>
      <w:r>
        <w:separator/>
      </w:r>
    </w:p>
  </w:endnote>
  <w:endnote w:type="continuationSeparator" w:id="0">
    <w:p w:rsidR="00722710" w:rsidRDefault="0072271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4289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2890">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710" w:rsidRDefault="00722710" w:rsidP="00A03DF3">
      <w:pPr>
        <w:spacing w:after="0"/>
      </w:pPr>
      <w:r>
        <w:separator/>
      </w:r>
    </w:p>
  </w:footnote>
  <w:footnote w:type="continuationSeparator" w:id="0">
    <w:p w:rsidR="00722710" w:rsidRDefault="0072271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F5D73"/>
    <w:multiLevelType w:val="hybridMultilevel"/>
    <w:tmpl w:val="06321168"/>
    <w:lvl w:ilvl="0" w:tplc="2E00235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5"/>
  </w:num>
  <w:num w:numId="4">
    <w:abstractNumId w:val="4"/>
  </w:num>
  <w:num w:numId="5">
    <w:abstractNumId w:val="14"/>
  </w:num>
  <w:num w:numId="6">
    <w:abstractNumId w:val="7"/>
  </w:num>
  <w:num w:numId="7">
    <w:abstractNumId w:val="20"/>
  </w:num>
  <w:num w:numId="8">
    <w:abstractNumId w:val="25"/>
  </w:num>
  <w:num w:numId="9">
    <w:abstractNumId w:val="9"/>
  </w:num>
  <w:num w:numId="10">
    <w:abstractNumId w:val="27"/>
  </w:num>
  <w:num w:numId="11">
    <w:abstractNumId w:val="17"/>
  </w:num>
  <w:num w:numId="12">
    <w:abstractNumId w:val="18"/>
  </w:num>
  <w:num w:numId="13">
    <w:abstractNumId w:val="26"/>
  </w:num>
  <w:num w:numId="14">
    <w:abstractNumId w:val="28"/>
  </w:num>
  <w:num w:numId="15">
    <w:abstractNumId w:val="13"/>
  </w:num>
  <w:num w:numId="16">
    <w:abstractNumId w:val="8"/>
  </w:num>
  <w:num w:numId="17">
    <w:abstractNumId w:val="10"/>
  </w:num>
  <w:num w:numId="18">
    <w:abstractNumId w:val="6"/>
  </w:num>
  <w:num w:numId="19">
    <w:abstractNumId w:val="22"/>
  </w:num>
  <w:num w:numId="20">
    <w:abstractNumId w:val="30"/>
  </w:num>
  <w:num w:numId="21">
    <w:abstractNumId w:val="23"/>
  </w:num>
  <w:num w:numId="22">
    <w:abstractNumId w:val="11"/>
  </w:num>
  <w:num w:numId="23">
    <w:abstractNumId w:val="29"/>
  </w:num>
  <w:num w:numId="24">
    <w:abstractNumId w:val="24"/>
  </w:num>
  <w:num w:numId="25">
    <w:abstractNumId w:val="16"/>
  </w:num>
  <w:num w:numId="26">
    <w:abstractNumId w:val="2"/>
  </w:num>
  <w:num w:numId="27">
    <w:abstractNumId w:val="31"/>
  </w:num>
  <w:num w:numId="28">
    <w:abstractNumId w:val="21"/>
  </w:num>
  <w:num w:numId="29">
    <w:abstractNumId w:val="19"/>
  </w:num>
  <w:num w:numId="30">
    <w:abstractNumId w:val="5"/>
  </w:num>
  <w:num w:numId="31">
    <w:abstractNumId w:val="1"/>
  </w:num>
  <w:num w:numId="32">
    <w:abstractNumId w:val="32"/>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4F8F"/>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7C4"/>
    <w:rsid w:val="000B6E64"/>
    <w:rsid w:val="000C3D85"/>
    <w:rsid w:val="000C4171"/>
    <w:rsid w:val="000D33C1"/>
    <w:rsid w:val="000D419C"/>
    <w:rsid w:val="000D4C21"/>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378E4"/>
    <w:rsid w:val="00141AC7"/>
    <w:rsid w:val="00145866"/>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B627E"/>
    <w:rsid w:val="001C18B8"/>
    <w:rsid w:val="001C3C86"/>
    <w:rsid w:val="001D3850"/>
    <w:rsid w:val="001D603C"/>
    <w:rsid w:val="001D7377"/>
    <w:rsid w:val="001E032A"/>
    <w:rsid w:val="001E0FE1"/>
    <w:rsid w:val="001E170C"/>
    <w:rsid w:val="001E52C0"/>
    <w:rsid w:val="001F3285"/>
    <w:rsid w:val="001F35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3A1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2CB7"/>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05ED8"/>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5A0"/>
    <w:rsid w:val="003A1DCE"/>
    <w:rsid w:val="003A3672"/>
    <w:rsid w:val="003A4DC8"/>
    <w:rsid w:val="003B022F"/>
    <w:rsid w:val="003B1019"/>
    <w:rsid w:val="003B157F"/>
    <w:rsid w:val="003B45FF"/>
    <w:rsid w:val="003B54CF"/>
    <w:rsid w:val="003B5DAA"/>
    <w:rsid w:val="003C04C9"/>
    <w:rsid w:val="003C3AEB"/>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3715A"/>
    <w:rsid w:val="0044468E"/>
    <w:rsid w:val="00453A96"/>
    <w:rsid w:val="0045649E"/>
    <w:rsid w:val="00462142"/>
    <w:rsid w:val="00462951"/>
    <w:rsid w:val="00463492"/>
    <w:rsid w:val="00463D9B"/>
    <w:rsid w:val="00467345"/>
    <w:rsid w:val="00471774"/>
    <w:rsid w:val="00473F35"/>
    <w:rsid w:val="0047555C"/>
    <w:rsid w:val="00480CEE"/>
    <w:rsid w:val="0048133C"/>
    <w:rsid w:val="00484322"/>
    <w:rsid w:val="004858BC"/>
    <w:rsid w:val="00490F4F"/>
    <w:rsid w:val="00495F4E"/>
    <w:rsid w:val="004A3657"/>
    <w:rsid w:val="004A4882"/>
    <w:rsid w:val="004A50A4"/>
    <w:rsid w:val="004A5460"/>
    <w:rsid w:val="004A572C"/>
    <w:rsid w:val="004B2A42"/>
    <w:rsid w:val="004C41A1"/>
    <w:rsid w:val="004D1E59"/>
    <w:rsid w:val="004D64E1"/>
    <w:rsid w:val="004D6C56"/>
    <w:rsid w:val="004E04EB"/>
    <w:rsid w:val="004E24E6"/>
    <w:rsid w:val="004E3F78"/>
    <w:rsid w:val="004E3F91"/>
    <w:rsid w:val="004F126E"/>
    <w:rsid w:val="004F1D4F"/>
    <w:rsid w:val="0050179C"/>
    <w:rsid w:val="00501888"/>
    <w:rsid w:val="00502B71"/>
    <w:rsid w:val="00505EBE"/>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246F"/>
    <w:rsid w:val="00553B7F"/>
    <w:rsid w:val="0056606F"/>
    <w:rsid w:val="00571503"/>
    <w:rsid w:val="005755BD"/>
    <w:rsid w:val="00581B9F"/>
    <w:rsid w:val="00582D9F"/>
    <w:rsid w:val="00594727"/>
    <w:rsid w:val="00594E1F"/>
    <w:rsid w:val="005958FA"/>
    <w:rsid w:val="005B5324"/>
    <w:rsid w:val="005B60C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E6FB1"/>
    <w:rsid w:val="006F40C3"/>
    <w:rsid w:val="006F735D"/>
    <w:rsid w:val="007025ED"/>
    <w:rsid w:val="00703FD1"/>
    <w:rsid w:val="00704914"/>
    <w:rsid w:val="00713A97"/>
    <w:rsid w:val="007222D9"/>
    <w:rsid w:val="00722710"/>
    <w:rsid w:val="007343E5"/>
    <w:rsid w:val="00754C6B"/>
    <w:rsid w:val="007570AF"/>
    <w:rsid w:val="0076369B"/>
    <w:rsid w:val="00765997"/>
    <w:rsid w:val="00767F04"/>
    <w:rsid w:val="00785155"/>
    <w:rsid w:val="007855B5"/>
    <w:rsid w:val="00792DCF"/>
    <w:rsid w:val="007950E7"/>
    <w:rsid w:val="00796B08"/>
    <w:rsid w:val="007978F3"/>
    <w:rsid w:val="007A4702"/>
    <w:rsid w:val="007A7A8B"/>
    <w:rsid w:val="007B162B"/>
    <w:rsid w:val="007B3085"/>
    <w:rsid w:val="007B36C0"/>
    <w:rsid w:val="007B3890"/>
    <w:rsid w:val="007B3DE9"/>
    <w:rsid w:val="007B47A5"/>
    <w:rsid w:val="007B54DE"/>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052B"/>
    <w:rsid w:val="0087688E"/>
    <w:rsid w:val="00883BE5"/>
    <w:rsid w:val="00884F0F"/>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086E"/>
    <w:rsid w:val="00957C19"/>
    <w:rsid w:val="00961690"/>
    <w:rsid w:val="009645FC"/>
    <w:rsid w:val="009654FF"/>
    <w:rsid w:val="00972CFD"/>
    <w:rsid w:val="00972FCB"/>
    <w:rsid w:val="00973A17"/>
    <w:rsid w:val="00982EB1"/>
    <w:rsid w:val="00986526"/>
    <w:rsid w:val="0098683A"/>
    <w:rsid w:val="00987A61"/>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04C68"/>
    <w:rsid w:val="00A05CCA"/>
    <w:rsid w:val="00A104ED"/>
    <w:rsid w:val="00A106F7"/>
    <w:rsid w:val="00A14AA4"/>
    <w:rsid w:val="00A16C83"/>
    <w:rsid w:val="00A208EC"/>
    <w:rsid w:val="00A24083"/>
    <w:rsid w:val="00A25B28"/>
    <w:rsid w:val="00A302E4"/>
    <w:rsid w:val="00A36F7A"/>
    <w:rsid w:val="00A427F5"/>
    <w:rsid w:val="00A42970"/>
    <w:rsid w:val="00A44783"/>
    <w:rsid w:val="00A45CAD"/>
    <w:rsid w:val="00A462B3"/>
    <w:rsid w:val="00A479AF"/>
    <w:rsid w:val="00A53E2F"/>
    <w:rsid w:val="00A56D6F"/>
    <w:rsid w:val="00A6229F"/>
    <w:rsid w:val="00A6493F"/>
    <w:rsid w:val="00A64C03"/>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D3D0A"/>
    <w:rsid w:val="00AE1C30"/>
    <w:rsid w:val="00AF11BB"/>
    <w:rsid w:val="00AF7DB7"/>
    <w:rsid w:val="00B04477"/>
    <w:rsid w:val="00B0451E"/>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3AF6"/>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D4D8C"/>
    <w:rsid w:val="00BE1F73"/>
    <w:rsid w:val="00BE6B53"/>
    <w:rsid w:val="00BF1B4D"/>
    <w:rsid w:val="00BF2E34"/>
    <w:rsid w:val="00C03343"/>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758EA"/>
    <w:rsid w:val="00C82425"/>
    <w:rsid w:val="00C95284"/>
    <w:rsid w:val="00C96087"/>
    <w:rsid w:val="00C97F18"/>
    <w:rsid w:val="00CB46DD"/>
    <w:rsid w:val="00CB5564"/>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0DE6"/>
    <w:rsid w:val="00D73516"/>
    <w:rsid w:val="00D74C85"/>
    <w:rsid w:val="00D7780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D9"/>
    <w:rsid w:val="00E362BE"/>
    <w:rsid w:val="00E42890"/>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6F52"/>
    <w:rsid w:val="00EB7EC2"/>
    <w:rsid w:val="00EE0EBE"/>
    <w:rsid w:val="00EE26C2"/>
    <w:rsid w:val="00F05BA5"/>
    <w:rsid w:val="00F07248"/>
    <w:rsid w:val="00F11815"/>
    <w:rsid w:val="00F13661"/>
    <w:rsid w:val="00F217E8"/>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0545"/>
    <w:rsid w:val="00F81EE0"/>
    <w:rsid w:val="00F82A18"/>
    <w:rsid w:val="00F93FB4"/>
    <w:rsid w:val="00FA1851"/>
    <w:rsid w:val="00FA3F9B"/>
    <w:rsid w:val="00FB10A8"/>
    <w:rsid w:val="00FB1B76"/>
    <w:rsid w:val="00FB3853"/>
    <w:rsid w:val="00FC3D3B"/>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D3AFF-68AA-42DA-B8C5-3646139B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2</cp:revision>
  <dcterms:created xsi:type="dcterms:W3CDTF">2018-09-02T14:42:00Z</dcterms:created>
  <dcterms:modified xsi:type="dcterms:W3CDTF">2018-09-02T14:42:00Z</dcterms:modified>
</cp:coreProperties>
</file>